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1D55F" w14:textId="77777777" w:rsidR="000929E3" w:rsidRPr="00F3747C" w:rsidRDefault="000929E3" w:rsidP="000929E3">
      <w:pPr>
        <w:spacing w:line="360" w:lineRule="auto"/>
        <w:rPr>
          <w:rFonts w:ascii="宋体" w:hAnsi="宋体"/>
          <w:b/>
          <w:color w:val="000000"/>
          <w:sz w:val="24"/>
          <w:szCs w:val="24"/>
        </w:rPr>
      </w:pPr>
    </w:p>
    <w:tbl>
      <w:tblPr>
        <w:tblW w:w="9005" w:type="dxa"/>
        <w:jc w:val="center"/>
        <w:tblLook w:val="04A0" w:firstRow="1" w:lastRow="0" w:firstColumn="1" w:lastColumn="0" w:noHBand="0" w:noVBand="1"/>
      </w:tblPr>
      <w:tblGrid>
        <w:gridCol w:w="1767"/>
        <w:gridCol w:w="1943"/>
        <w:gridCol w:w="1318"/>
        <w:gridCol w:w="1134"/>
        <w:gridCol w:w="1134"/>
        <w:gridCol w:w="1709"/>
      </w:tblGrid>
      <w:tr w:rsidR="000929E3" w14:paraId="7B33F950" w14:textId="77777777" w:rsidTr="00A93A46">
        <w:trPr>
          <w:cantSplit/>
          <w:trHeight w:val="510"/>
          <w:jc w:val="center"/>
        </w:trPr>
        <w:tc>
          <w:tcPr>
            <w:tcW w:w="1767" w:type="dxa"/>
            <w:tcBorders>
              <w:top w:val="single" w:sz="12" w:space="0" w:color="auto"/>
              <w:left w:val="single" w:sz="12" w:space="0" w:color="auto"/>
              <w:bottom w:val="single" w:sz="4" w:space="0" w:color="auto"/>
              <w:right w:val="single" w:sz="4" w:space="0" w:color="auto"/>
            </w:tcBorders>
            <w:vAlign w:val="center"/>
          </w:tcPr>
          <w:p w14:paraId="22F36479" w14:textId="77777777" w:rsidR="000929E3" w:rsidRDefault="000929E3" w:rsidP="00A93A46">
            <w:pPr>
              <w:pStyle w:val="Default"/>
              <w:spacing w:line="400" w:lineRule="exact"/>
              <w:jc w:val="center"/>
              <w:rPr>
                <w:rFonts w:hAnsi="宋体"/>
                <w:b/>
                <w:sz w:val="21"/>
                <w:szCs w:val="21"/>
              </w:rPr>
            </w:pPr>
            <w:r>
              <w:rPr>
                <w:rFonts w:hAnsi="宋体" w:hint="eastAsia"/>
                <w:b/>
                <w:sz w:val="21"/>
                <w:szCs w:val="21"/>
              </w:rPr>
              <w:t>仪器设备名称</w:t>
            </w:r>
          </w:p>
        </w:tc>
        <w:tc>
          <w:tcPr>
            <w:tcW w:w="1943" w:type="dxa"/>
            <w:tcBorders>
              <w:top w:val="single" w:sz="12" w:space="0" w:color="auto"/>
              <w:left w:val="single" w:sz="4" w:space="0" w:color="auto"/>
              <w:bottom w:val="single" w:sz="4" w:space="0" w:color="auto"/>
              <w:right w:val="single" w:sz="4" w:space="0" w:color="auto"/>
            </w:tcBorders>
            <w:vAlign w:val="center"/>
          </w:tcPr>
          <w:p w14:paraId="6E6229F4" w14:textId="77777777" w:rsidR="000929E3" w:rsidRDefault="00C70F96" w:rsidP="00A93A46">
            <w:pPr>
              <w:autoSpaceDE w:val="0"/>
              <w:autoSpaceDN w:val="0"/>
              <w:adjustRightInd w:val="0"/>
              <w:spacing w:line="400" w:lineRule="exact"/>
              <w:jc w:val="center"/>
              <w:rPr>
                <w:rFonts w:hAnsi="宋体"/>
                <w:szCs w:val="21"/>
              </w:rPr>
            </w:pPr>
            <w:r w:rsidRPr="00C70F96">
              <w:rPr>
                <w:rFonts w:ascii="宋体" w:hAnsi="宋体" w:hint="eastAsia"/>
                <w:color w:val="000000"/>
                <w:szCs w:val="21"/>
              </w:rPr>
              <w:t>成束燃烧试验装置</w:t>
            </w:r>
          </w:p>
        </w:tc>
        <w:tc>
          <w:tcPr>
            <w:tcW w:w="1318" w:type="dxa"/>
            <w:tcBorders>
              <w:top w:val="single" w:sz="12" w:space="0" w:color="auto"/>
              <w:left w:val="single" w:sz="4" w:space="0" w:color="auto"/>
              <w:bottom w:val="single" w:sz="4" w:space="0" w:color="auto"/>
              <w:right w:val="single" w:sz="4" w:space="0" w:color="auto"/>
            </w:tcBorders>
            <w:vAlign w:val="center"/>
          </w:tcPr>
          <w:p w14:paraId="46F07817" w14:textId="77777777" w:rsidR="000929E3" w:rsidRDefault="000929E3" w:rsidP="00A93A46">
            <w:pPr>
              <w:pStyle w:val="Default"/>
              <w:spacing w:line="400" w:lineRule="exact"/>
              <w:jc w:val="center"/>
              <w:rPr>
                <w:rFonts w:hAnsi="宋体"/>
                <w:b/>
                <w:sz w:val="21"/>
                <w:szCs w:val="21"/>
              </w:rPr>
            </w:pPr>
            <w:r>
              <w:rPr>
                <w:rFonts w:hAnsi="宋体" w:hint="eastAsia"/>
                <w:b/>
                <w:sz w:val="21"/>
                <w:szCs w:val="21"/>
              </w:rPr>
              <w:t>规格型号</w:t>
            </w:r>
          </w:p>
        </w:tc>
        <w:tc>
          <w:tcPr>
            <w:tcW w:w="1134" w:type="dxa"/>
            <w:tcBorders>
              <w:top w:val="single" w:sz="12" w:space="0" w:color="auto"/>
              <w:left w:val="single" w:sz="4" w:space="0" w:color="auto"/>
              <w:bottom w:val="single" w:sz="4" w:space="0" w:color="auto"/>
              <w:right w:val="single" w:sz="4" w:space="0" w:color="auto"/>
            </w:tcBorders>
            <w:vAlign w:val="center"/>
          </w:tcPr>
          <w:p w14:paraId="123BED57" w14:textId="77777777" w:rsidR="000929E3" w:rsidRDefault="000929E3" w:rsidP="00A93A46">
            <w:pPr>
              <w:pStyle w:val="Default"/>
              <w:spacing w:line="400" w:lineRule="exact"/>
              <w:jc w:val="center"/>
              <w:rPr>
                <w:rFonts w:hAnsi="宋体"/>
                <w:b/>
                <w:sz w:val="21"/>
                <w:szCs w:val="21"/>
              </w:rPr>
            </w:pPr>
            <w:r>
              <w:rPr>
                <w:rFonts w:hint="eastAsia"/>
              </w:rPr>
              <w:t xml:space="preserve">/ </w:t>
            </w:r>
          </w:p>
        </w:tc>
        <w:tc>
          <w:tcPr>
            <w:tcW w:w="1134" w:type="dxa"/>
            <w:tcBorders>
              <w:top w:val="single" w:sz="12" w:space="0" w:color="auto"/>
              <w:left w:val="single" w:sz="4" w:space="0" w:color="auto"/>
              <w:bottom w:val="single" w:sz="4" w:space="0" w:color="auto"/>
              <w:right w:val="single" w:sz="4" w:space="0" w:color="auto"/>
            </w:tcBorders>
            <w:vAlign w:val="center"/>
          </w:tcPr>
          <w:p w14:paraId="200CD40F" w14:textId="77777777" w:rsidR="000929E3" w:rsidRDefault="000929E3" w:rsidP="00A93A46">
            <w:pPr>
              <w:pStyle w:val="Default"/>
              <w:spacing w:line="400" w:lineRule="exact"/>
              <w:jc w:val="center"/>
              <w:rPr>
                <w:rFonts w:hAnsi="宋体"/>
                <w:b/>
                <w:sz w:val="21"/>
                <w:szCs w:val="21"/>
              </w:rPr>
            </w:pPr>
            <w:r>
              <w:rPr>
                <w:rFonts w:hAnsi="宋体" w:hint="eastAsia"/>
                <w:b/>
                <w:sz w:val="21"/>
                <w:szCs w:val="21"/>
              </w:rPr>
              <w:t>采购数量</w:t>
            </w:r>
          </w:p>
        </w:tc>
        <w:tc>
          <w:tcPr>
            <w:tcW w:w="1709" w:type="dxa"/>
            <w:tcBorders>
              <w:top w:val="single" w:sz="12" w:space="0" w:color="auto"/>
              <w:left w:val="single" w:sz="4" w:space="0" w:color="auto"/>
              <w:bottom w:val="single" w:sz="4" w:space="0" w:color="auto"/>
              <w:right w:val="single" w:sz="12" w:space="0" w:color="auto"/>
            </w:tcBorders>
            <w:vAlign w:val="center"/>
          </w:tcPr>
          <w:p w14:paraId="273018CB" w14:textId="77777777" w:rsidR="000929E3" w:rsidRDefault="000929E3" w:rsidP="00A93A46">
            <w:pPr>
              <w:pStyle w:val="Default"/>
              <w:spacing w:line="400" w:lineRule="exact"/>
              <w:jc w:val="center"/>
              <w:rPr>
                <w:rFonts w:hAnsi="宋体" w:cs="Times New Roman"/>
                <w:color w:val="auto"/>
                <w:kern w:val="2"/>
                <w:sz w:val="21"/>
                <w:szCs w:val="21"/>
              </w:rPr>
            </w:pPr>
            <w:r>
              <w:rPr>
                <w:rFonts w:hAnsi="宋体" w:cs="Times New Roman" w:hint="eastAsia"/>
                <w:color w:val="auto"/>
                <w:kern w:val="2"/>
                <w:sz w:val="21"/>
                <w:szCs w:val="21"/>
              </w:rPr>
              <w:t>1台（套）</w:t>
            </w:r>
          </w:p>
        </w:tc>
      </w:tr>
      <w:tr w:rsidR="000929E3" w14:paraId="29424550" w14:textId="77777777" w:rsidTr="00A93A46">
        <w:trPr>
          <w:cantSplit/>
          <w:trHeight w:val="510"/>
          <w:jc w:val="center"/>
        </w:trPr>
        <w:tc>
          <w:tcPr>
            <w:tcW w:w="1767" w:type="dxa"/>
            <w:tcBorders>
              <w:top w:val="single" w:sz="4" w:space="0" w:color="auto"/>
              <w:left w:val="single" w:sz="12" w:space="0" w:color="auto"/>
              <w:bottom w:val="single" w:sz="4" w:space="0" w:color="auto"/>
              <w:right w:val="single" w:sz="4" w:space="0" w:color="auto"/>
            </w:tcBorders>
            <w:vAlign w:val="center"/>
          </w:tcPr>
          <w:p w14:paraId="13F05C8A" w14:textId="77777777" w:rsidR="000929E3" w:rsidRPr="007478A6" w:rsidRDefault="000929E3" w:rsidP="00A93A46">
            <w:pPr>
              <w:autoSpaceDE w:val="0"/>
              <w:autoSpaceDN w:val="0"/>
              <w:adjustRightInd w:val="0"/>
              <w:spacing w:line="400" w:lineRule="exact"/>
              <w:jc w:val="center"/>
              <w:rPr>
                <w:rFonts w:ascii="宋体" w:hAnsi="宋体" w:cs="宋体"/>
                <w:b/>
                <w:szCs w:val="21"/>
              </w:rPr>
            </w:pPr>
            <w:r w:rsidRPr="007478A6">
              <w:rPr>
                <w:rFonts w:ascii="宋体" w:hAnsi="宋体" w:hint="eastAsia"/>
                <w:b/>
                <w:szCs w:val="21"/>
              </w:rPr>
              <w:t>预估价格</w:t>
            </w:r>
          </w:p>
        </w:tc>
        <w:tc>
          <w:tcPr>
            <w:tcW w:w="1943" w:type="dxa"/>
            <w:tcBorders>
              <w:top w:val="single" w:sz="4" w:space="0" w:color="auto"/>
              <w:left w:val="single" w:sz="4" w:space="0" w:color="auto"/>
              <w:bottom w:val="single" w:sz="4" w:space="0" w:color="auto"/>
              <w:right w:val="single" w:sz="4" w:space="0" w:color="auto"/>
            </w:tcBorders>
            <w:vAlign w:val="center"/>
          </w:tcPr>
          <w:p w14:paraId="071AD1F5" w14:textId="006C0884" w:rsidR="000929E3" w:rsidRPr="007478A6" w:rsidRDefault="007478A6" w:rsidP="00A93A46">
            <w:pPr>
              <w:autoSpaceDE w:val="0"/>
              <w:autoSpaceDN w:val="0"/>
              <w:adjustRightInd w:val="0"/>
              <w:spacing w:line="400" w:lineRule="exact"/>
              <w:jc w:val="center"/>
              <w:rPr>
                <w:rFonts w:ascii="宋体" w:hAnsi="宋体"/>
                <w:szCs w:val="21"/>
              </w:rPr>
            </w:pPr>
            <w:r w:rsidRPr="007478A6">
              <w:rPr>
                <w:rFonts w:ascii="宋体" w:hAnsi="宋体" w:hint="eastAsia"/>
                <w:szCs w:val="21"/>
              </w:rPr>
              <w:t>12</w:t>
            </w:r>
            <w:r w:rsidR="000929E3" w:rsidRPr="007478A6">
              <w:rPr>
                <w:rFonts w:ascii="宋体" w:hAnsi="宋体" w:hint="eastAsia"/>
                <w:szCs w:val="21"/>
              </w:rPr>
              <w:t>万元</w:t>
            </w:r>
          </w:p>
        </w:tc>
        <w:tc>
          <w:tcPr>
            <w:tcW w:w="1318" w:type="dxa"/>
            <w:tcBorders>
              <w:top w:val="single" w:sz="4" w:space="0" w:color="auto"/>
              <w:left w:val="single" w:sz="4" w:space="0" w:color="auto"/>
              <w:bottom w:val="single" w:sz="4" w:space="0" w:color="auto"/>
              <w:right w:val="single" w:sz="4" w:space="0" w:color="auto"/>
            </w:tcBorders>
            <w:vAlign w:val="center"/>
          </w:tcPr>
          <w:p w14:paraId="2AF563D8" w14:textId="77777777" w:rsidR="000929E3" w:rsidRPr="007478A6" w:rsidRDefault="000929E3" w:rsidP="00A93A46">
            <w:pPr>
              <w:autoSpaceDE w:val="0"/>
              <w:autoSpaceDN w:val="0"/>
              <w:adjustRightInd w:val="0"/>
              <w:spacing w:line="400" w:lineRule="exact"/>
              <w:jc w:val="center"/>
              <w:rPr>
                <w:rFonts w:ascii="宋体" w:hAnsi="宋体" w:cs="宋体"/>
                <w:b/>
                <w:szCs w:val="21"/>
              </w:rPr>
            </w:pPr>
            <w:r w:rsidRPr="007478A6">
              <w:rPr>
                <w:rFonts w:ascii="宋体" w:hAnsi="宋体" w:hint="eastAsia"/>
                <w:b/>
                <w:szCs w:val="21"/>
              </w:rPr>
              <w:t>预估</w:t>
            </w:r>
            <w:r w:rsidRPr="007478A6">
              <w:rPr>
                <w:rFonts w:ascii="宋体" w:hAnsi="宋体" w:cs="宋体" w:hint="eastAsia"/>
                <w:b/>
                <w:szCs w:val="21"/>
              </w:rPr>
              <w:t>配套</w:t>
            </w:r>
          </w:p>
          <w:p w14:paraId="23042605" w14:textId="77777777" w:rsidR="000929E3" w:rsidRPr="007478A6" w:rsidRDefault="000929E3" w:rsidP="00A93A46">
            <w:pPr>
              <w:autoSpaceDE w:val="0"/>
              <w:autoSpaceDN w:val="0"/>
              <w:adjustRightInd w:val="0"/>
              <w:spacing w:line="400" w:lineRule="exact"/>
              <w:jc w:val="center"/>
              <w:rPr>
                <w:rFonts w:ascii="宋体" w:hAnsi="宋体" w:cs="宋体"/>
                <w:b/>
                <w:szCs w:val="21"/>
              </w:rPr>
            </w:pPr>
            <w:r w:rsidRPr="007478A6">
              <w:rPr>
                <w:rFonts w:ascii="宋体" w:hAnsi="宋体" w:cs="宋体" w:hint="eastAsia"/>
                <w:b/>
                <w:szCs w:val="21"/>
              </w:rPr>
              <w:t>费用</w:t>
            </w:r>
          </w:p>
        </w:tc>
        <w:tc>
          <w:tcPr>
            <w:tcW w:w="1134" w:type="dxa"/>
            <w:tcBorders>
              <w:top w:val="single" w:sz="4" w:space="0" w:color="auto"/>
              <w:left w:val="single" w:sz="4" w:space="0" w:color="auto"/>
              <w:bottom w:val="single" w:sz="4" w:space="0" w:color="auto"/>
              <w:right w:val="single" w:sz="4" w:space="0" w:color="auto"/>
            </w:tcBorders>
            <w:vAlign w:val="center"/>
          </w:tcPr>
          <w:p w14:paraId="71334B68" w14:textId="77777777" w:rsidR="000929E3" w:rsidRPr="007478A6" w:rsidRDefault="000929E3" w:rsidP="00A93A46">
            <w:pPr>
              <w:autoSpaceDE w:val="0"/>
              <w:autoSpaceDN w:val="0"/>
              <w:adjustRightInd w:val="0"/>
              <w:spacing w:line="400" w:lineRule="exact"/>
              <w:jc w:val="center"/>
              <w:rPr>
                <w:rFonts w:ascii="宋体" w:hAnsi="宋体" w:cs="宋体"/>
                <w:b/>
                <w:szCs w:val="21"/>
              </w:rPr>
            </w:pPr>
            <w:r w:rsidRPr="007478A6">
              <w:rPr>
                <w:rFonts w:ascii="宋体" w:hAnsi="宋体" w:cs="宋体" w:hint="eastAsia"/>
                <w:b/>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57E0BA75" w14:textId="77777777" w:rsidR="000929E3" w:rsidRPr="007478A6" w:rsidRDefault="000929E3" w:rsidP="00A93A46">
            <w:pPr>
              <w:autoSpaceDE w:val="0"/>
              <w:autoSpaceDN w:val="0"/>
              <w:adjustRightInd w:val="0"/>
              <w:spacing w:line="400" w:lineRule="exact"/>
              <w:jc w:val="center"/>
              <w:rPr>
                <w:rFonts w:ascii="宋体" w:hAnsi="宋体" w:cs="宋体"/>
                <w:b/>
                <w:szCs w:val="21"/>
              </w:rPr>
            </w:pPr>
            <w:r w:rsidRPr="007478A6">
              <w:rPr>
                <w:rFonts w:ascii="宋体" w:hAnsi="宋体" w:cs="宋体" w:hint="eastAsia"/>
                <w:b/>
                <w:szCs w:val="21"/>
              </w:rPr>
              <w:t>合计</w:t>
            </w:r>
          </w:p>
        </w:tc>
        <w:tc>
          <w:tcPr>
            <w:tcW w:w="1709" w:type="dxa"/>
            <w:tcBorders>
              <w:top w:val="single" w:sz="4" w:space="0" w:color="auto"/>
              <w:left w:val="single" w:sz="4" w:space="0" w:color="auto"/>
              <w:bottom w:val="single" w:sz="4" w:space="0" w:color="auto"/>
              <w:right w:val="single" w:sz="12" w:space="0" w:color="auto"/>
            </w:tcBorders>
            <w:vAlign w:val="center"/>
          </w:tcPr>
          <w:p w14:paraId="635E0713" w14:textId="0A5BF5D8" w:rsidR="000929E3" w:rsidRPr="007478A6" w:rsidRDefault="007478A6" w:rsidP="00A93A46">
            <w:pPr>
              <w:spacing w:line="600" w:lineRule="exact"/>
              <w:ind w:firstLineChars="100" w:firstLine="210"/>
              <w:jc w:val="left"/>
              <w:rPr>
                <w:rFonts w:ascii="宋体" w:hAnsi="宋体"/>
                <w:szCs w:val="21"/>
              </w:rPr>
            </w:pPr>
            <w:r w:rsidRPr="007478A6">
              <w:rPr>
                <w:rFonts w:ascii="宋体" w:hAnsi="宋体" w:hint="eastAsia"/>
                <w:szCs w:val="21"/>
              </w:rPr>
              <w:t>12</w:t>
            </w:r>
            <w:r w:rsidR="000929E3" w:rsidRPr="007478A6">
              <w:rPr>
                <w:rFonts w:ascii="宋体" w:hAnsi="宋体" w:hint="eastAsia"/>
                <w:szCs w:val="21"/>
              </w:rPr>
              <w:t>万元</w:t>
            </w:r>
          </w:p>
        </w:tc>
      </w:tr>
      <w:tr w:rsidR="000929E3" w14:paraId="30031BC4" w14:textId="77777777" w:rsidTr="00B60809">
        <w:trPr>
          <w:trHeight w:val="5377"/>
          <w:jc w:val="center"/>
        </w:trPr>
        <w:tc>
          <w:tcPr>
            <w:tcW w:w="9005" w:type="dxa"/>
            <w:gridSpan w:val="6"/>
            <w:tcBorders>
              <w:top w:val="single" w:sz="4" w:space="0" w:color="auto"/>
              <w:left w:val="single" w:sz="12" w:space="0" w:color="auto"/>
              <w:bottom w:val="single" w:sz="12" w:space="0" w:color="auto"/>
              <w:right w:val="single" w:sz="12" w:space="0" w:color="auto"/>
            </w:tcBorders>
          </w:tcPr>
          <w:p w14:paraId="6E69C6A1" w14:textId="77777777" w:rsidR="000929E3" w:rsidRDefault="00B60809" w:rsidP="00F3747C">
            <w:pPr>
              <w:autoSpaceDE w:val="0"/>
              <w:autoSpaceDN w:val="0"/>
              <w:adjustRightInd w:val="0"/>
              <w:rPr>
                <w:rFonts w:ascii="宋体" w:hAnsi="宋体"/>
                <w:b/>
                <w:szCs w:val="21"/>
              </w:rPr>
            </w:pPr>
            <w:r>
              <w:br w:type="page"/>
            </w:r>
            <w:r w:rsidR="00CA03F4" w:rsidRPr="00B62102">
              <w:rPr>
                <w:rFonts w:ascii="宋体" w:hAnsi="宋体"/>
                <w:b/>
                <w:szCs w:val="21"/>
              </w:rPr>
              <w:t>适用标准</w:t>
            </w:r>
          </w:p>
          <w:p w14:paraId="6AF61402" w14:textId="5848725B" w:rsidR="00CA03F4" w:rsidRDefault="00C70F96" w:rsidP="00C70F96">
            <w:pPr>
              <w:numPr>
                <w:ilvl w:val="0"/>
                <w:numId w:val="3"/>
              </w:numPr>
              <w:rPr>
                <w:rFonts w:ascii="宋体" w:hAnsi="宋体"/>
                <w:szCs w:val="21"/>
              </w:rPr>
            </w:pPr>
            <w:r w:rsidRPr="00C70F96">
              <w:rPr>
                <w:rFonts w:ascii="宋体" w:hAnsi="宋体"/>
                <w:szCs w:val="21"/>
              </w:rPr>
              <w:t>GB/T 19666-2019</w:t>
            </w:r>
            <w:r w:rsidR="00B96832">
              <w:rPr>
                <w:rFonts w:ascii="宋体" w:hAnsi="宋体" w:hint="eastAsia"/>
                <w:szCs w:val="21"/>
              </w:rPr>
              <w:t>《</w:t>
            </w:r>
            <w:r w:rsidR="00B96832" w:rsidRPr="00B96832">
              <w:rPr>
                <w:rFonts w:ascii="宋体" w:hAnsi="宋体" w:hint="eastAsia"/>
                <w:szCs w:val="21"/>
              </w:rPr>
              <w:t>阻燃和耐火电线电缆或光缆通则</w:t>
            </w:r>
            <w:r w:rsidR="00B96832">
              <w:rPr>
                <w:rFonts w:ascii="宋体" w:hAnsi="宋体" w:hint="eastAsia"/>
                <w:szCs w:val="21"/>
              </w:rPr>
              <w:t>》</w:t>
            </w:r>
          </w:p>
          <w:p w14:paraId="7D6A84F0" w14:textId="71C074BB" w:rsidR="00C70F96" w:rsidRDefault="00C70F96" w:rsidP="00C70F96">
            <w:pPr>
              <w:numPr>
                <w:ilvl w:val="0"/>
                <w:numId w:val="3"/>
              </w:numPr>
              <w:rPr>
                <w:rFonts w:ascii="宋体" w:hAnsi="宋体"/>
                <w:szCs w:val="21"/>
              </w:rPr>
            </w:pPr>
            <w:r w:rsidRPr="00C70F96">
              <w:rPr>
                <w:rFonts w:ascii="宋体" w:hAnsi="宋体" w:hint="eastAsia"/>
                <w:szCs w:val="21"/>
              </w:rPr>
              <w:t>GB/T 12706.1-2020</w:t>
            </w:r>
            <w:r w:rsidR="00B96832">
              <w:rPr>
                <w:rFonts w:ascii="宋体" w:hAnsi="宋体" w:hint="eastAsia"/>
                <w:szCs w:val="21"/>
              </w:rPr>
              <w:t>《</w:t>
            </w:r>
            <w:r w:rsidR="00B96832" w:rsidRPr="00B96832">
              <w:rPr>
                <w:rFonts w:ascii="宋体" w:hAnsi="宋体" w:hint="eastAsia"/>
                <w:szCs w:val="21"/>
              </w:rPr>
              <w:t>额定电压1 kV(Um=1.2 kV)到35 kV(Um=40.5 kV)挤包绝缘电力电缆及附件 第1部分：额定电压1 kV(Um=1.2 kV)和3 kV(Um=3.6 kV)电缆</w:t>
            </w:r>
            <w:r w:rsidR="00B96832">
              <w:rPr>
                <w:rFonts w:ascii="宋体" w:hAnsi="宋体" w:hint="eastAsia"/>
                <w:szCs w:val="21"/>
              </w:rPr>
              <w:t>》</w:t>
            </w:r>
          </w:p>
          <w:p w14:paraId="7A7AE0E6" w14:textId="11DA2D07" w:rsidR="00C70F96" w:rsidRDefault="00C70F96" w:rsidP="00C70F96">
            <w:pPr>
              <w:numPr>
                <w:ilvl w:val="0"/>
                <w:numId w:val="3"/>
              </w:numPr>
              <w:rPr>
                <w:rFonts w:ascii="宋体" w:hAnsi="宋体"/>
                <w:szCs w:val="21"/>
              </w:rPr>
            </w:pPr>
            <w:r w:rsidRPr="00C70F96">
              <w:rPr>
                <w:rFonts w:ascii="宋体" w:hAnsi="宋体" w:hint="eastAsia"/>
                <w:szCs w:val="21"/>
              </w:rPr>
              <w:t>GB/T</w:t>
            </w:r>
            <w:r>
              <w:rPr>
                <w:rFonts w:ascii="宋体" w:hAnsi="宋体" w:hint="eastAsia"/>
                <w:szCs w:val="21"/>
              </w:rPr>
              <w:t xml:space="preserve"> </w:t>
            </w:r>
            <w:r w:rsidRPr="00C70F96">
              <w:rPr>
                <w:rFonts w:ascii="宋体" w:hAnsi="宋体" w:hint="eastAsia"/>
                <w:szCs w:val="21"/>
              </w:rPr>
              <w:t>183</w:t>
            </w:r>
            <w:bookmarkStart w:id="0" w:name="_GoBack"/>
            <w:bookmarkEnd w:id="0"/>
            <w:r w:rsidRPr="00C70F96">
              <w:rPr>
                <w:rFonts w:ascii="宋体" w:hAnsi="宋体" w:hint="eastAsia"/>
                <w:szCs w:val="21"/>
              </w:rPr>
              <w:t>80.33-2022</w:t>
            </w:r>
            <w:r w:rsidR="00196367">
              <w:rPr>
                <w:rFonts w:ascii="宋体" w:hAnsi="宋体" w:hint="eastAsia"/>
                <w:szCs w:val="21"/>
              </w:rPr>
              <w:t>《</w:t>
            </w:r>
            <w:r w:rsidR="00196367" w:rsidRPr="00196367">
              <w:rPr>
                <w:rFonts w:ascii="宋体" w:hAnsi="宋体" w:hint="eastAsia"/>
                <w:szCs w:val="21"/>
              </w:rPr>
              <w:t>电缆和光缆在火焰条件下的燃烧试验 第33部分：垂直安装的成束电线电缆火焰垂直蔓延试验　A类</w:t>
            </w:r>
            <w:r w:rsidR="00196367">
              <w:rPr>
                <w:rFonts w:ascii="宋体" w:hAnsi="宋体" w:hint="eastAsia"/>
                <w:szCs w:val="21"/>
              </w:rPr>
              <w:t>》</w:t>
            </w:r>
          </w:p>
          <w:p w14:paraId="5712BF2E" w14:textId="306DFE88" w:rsidR="00C70F96" w:rsidRDefault="00C70F96" w:rsidP="00C70F96">
            <w:pPr>
              <w:numPr>
                <w:ilvl w:val="0"/>
                <w:numId w:val="3"/>
              </w:numPr>
              <w:rPr>
                <w:rFonts w:ascii="宋体" w:hAnsi="宋体"/>
                <w:szCs w:val="21"/>
              </w:rPr>
            </w:pPr>
            <w:r w:rsidRPr="00C70F96">
              <w:rPr>
                <w:rFonts w:ascii="宋体" w:hAnsi="宋体" w:hint="eastAsia"/>
                <w:szCs w:val="21"/>
              </w:rPr>
              <w:t>GB/T</w:t>
            </w:r>
            <w:r>
              <w:rPr>
                <w:rFonts w:ascii="宋体" w:hAnsi="宋体" w:hint="eastAsia"/>
                <w:szCs w:val="21"/>
              </w:rPr>
              <w:t xml:space="preserve"> </w:t>
            </w:r>
            <w:r w:rsidRPr="00C70F96">
              <w:rPr>
                <w:rFonts w:ascii="宋体" w:hAnsi="宋体" w:hint="eastAsia"/>
                <w:szCs w:val="21"/>
              </w:rPr>
              <w:t>18380.34-2022</w:t>
            </w:r>
            <w:r w:rsidR="00196367">
              <w:rPr>
                <w:rFonts w:ascii="宋体" w:hAnsi="宋体" w:hint="eastAsia"/>
                <w:szCs w:val="21"/>
              </w:rPr>
              <w:t>《</w:t>
            </w:r>
            <w:r w:rsidR="00196367" w:rsidRPr="00196367">
              <w:rPr>
                <w:rFonts w:ascii="宋体" w:hAnsi="宋体" w:hint="eastAsia"/>
                <w:szCs w:val="21"/>
              </w:rPr>
              <w:t>电缆和光缆在火焰条件下的燃烧试验 第34部分：垂直安装的成束电线电缆火焰垂直蔓延试验　B类</w:t>
            </w:r>
            <w:r w:rsidR="00196367">
              <w:rPr>
                <w:rFonts w:ascii="宋体" w:hAnsi="宋体" w:hint="eastAsia"/>
                <w:szCs w:val="21"/>
              </w:rPr>
              <w:t>》</w:t>
            </w:r>
          </w:p>
          <w:p w14:paraId="053D29A5" w14:textId="23ED8A01" w:rsidR="00C70F96" w:rsidRDefault="00C70F96" w:rsidP="00C70F96">
            <w:pPr>
              <w:numPr>
                <w:ilvl w:val="0"/>
                <w:numId w:val="3"/>
              </w:numPr>
              <w:rPr>
                <w:rFonts w:ascii="宋体" w:hAnsi="宋体"/>
                <w:szCs w:val="21"/>
              </w:rPr>
            </w:pPr>
            <w:r w:rsidRPr="00C70F96">
              <w:rPr>
                <w:rFonts w:ascii="宋体" w:hAnsi="宋体" w:hint="eastAsia"/>
                <w:szCs w:val="21"/>
              </w:rPr>
              <w:t>GB/T</w:t>
            </w:r>
            <w:r>
              <w:rPr>
                <w:rFonts w:ascii="宋体" w:hAnsi="宋体" w:hint="eastAsia"/>
                <w:szCs w:val="21"/>
              </w:rPr>
              <w:t xml:space="preserve"> </w:t>
            </w:r>
            <w:r w:rsidRPr="00C70F96">
              <w:rPr>
                <w:rFonts w:ascii="宋体" w:hAnsi="宋体" w:hint="eastAsia"/>
                <w:szCs w:val="21"/>
              </w:rPr>
              <w:t>18380.35-2022</w:t>
            </w:r>
            <w:r w:rsidR="00196367">
              <w:rPr>
                <w:rFonts w:ascii="宋体" w:hAnsi="宋体" w:hint="eastAsia"/>
                <w:szCs w:val="21"/>
              </w:rPr>
              <w:t>《</w:t>
            </w:r>
            <w:r w:rsidR="00196367" w:rsidRPr="00196367">
              <w:rPr>
                <w:rFonts w:ascii="宋体" w:hAnsi="宋体" w:hint="eastAsia"/>
                <w:szCs w:val="21"/>
              </w:rPr>
              <w:t>电缆和光缆在火焰条件下的燃烧试验 第35部分：垂直安装的成束电线电缆火焰垂直蔓延试验　C类</w:t>
            </w:r>
            <w:r w:rsidR="00196367">
              <w:rPr>
                <w:rFonts w:ascii="宋体" w:hAnsi="宋体" w:hint="eastAsia"/>
                <w:szCs w:val="21"/>
              </w:rPr>
              <w:t>》</w:t>
            </w:r>
          </w:p>
          <w:p w14:paraId="167361EE" w14:textId="1B02E4FF" w:rsidR="00B62102" w:rsidRPr="00CA03F4" w:rsidRDefault="00C70F96" w:rsidP="00C70F96">
            <w:pPr>
              <w:numPr>
                <w:ilvl w:val="0"/>
                <w:numId w:val="3"/>
              </w:numPr>
              <w:rPr>
                <w:rFonts w:ascii="宋体" w:hAnsi="宋体"/>
                <w:szCs w:val="21"/>
              </w:rPr>
            </w:pPr>
            <w:r w:rsidRPr="00C70F96">
              <w:rPr>
                <w:rFonts w:ascii="宋体" w:hAnsi="宋体" w:hint="eastAsia"/>
                <w:szCs w:val="21"/>
              </w:rPr>
              <w:t>GB/T</w:t>
            </w:r>
            <w:r>
              <w:rPr>
                <w:rFonts w:ascii="宋体" w:hAnsi="宋体" w:hint="eastAsia"/>
                <w:szCs w:val="21"/>
              </w:rPr>
              <w:t xml:space="preserve"> </w:t>
            </w:r>
            <w:r w:rsidRPr="00C70F96">
              <w:rPr>
                <w:rFonts w:ascii="宋体" w:hAnsi="宋体" w:hint="eastAsia"/>
                <w:szCs w:val="21"/>
              </w:rPr>
              <w:t>18380.36-2022</w:t>
            </w:r>
            <w:r w:rsidR="00196367">
              <w:rPr>
                <w:rFonts w:ascii="宋体" w:hAnsi="宋体" w:hint="eastAsia"/>
                <w:szCs w:val="21"/>
              </w:rPr>
              <w:t>《</w:t>
            </w:r>
            <w:r w:rsidR="00196367" w:rsidRPr="00196367">
              <w:rPr>
                <w:rFonts w:ascii="宋体" w:hAnsi="宋体" w:hint="eastAsia"/>
                <w:szCs w:val="21"/>
              </w:rPr>
              <w:t>电缆和光缆在火焰条件下的燃烧试验 第36部分：垂直安装的成束电线电缆火焰垂直蔓延试验　D类</w:t>
            </w:r>
            <w:r w:rsidR="00196367">
              <w:rPr>
                <w:rFonts w:ascii="宋体" w:hAnsi="宋体" w:hint="eastAsia"/>
                <w:szCs w:val="21"/>
              </w:rPr>
              <w:t>》</w:t>
            </w:r>
          </w:p>
          <w:p w14:paraId="59FDE140" w14:textId="77777777" w:rsidR="0003466C" w:rsidRPr="0003466C" w:rsidRDefault="00B62102" w:rsidP="0003466C">
            <w:pPr>
              <w:autoSpaceDE w:val="0"/>
              <w:autoSpaceDN w:val="0"/>
              <w:adjustRightInd w:val="0"/>
              <w:rPr>
                <w:rFonts w:ascii="宋体" w:hAnsi="宋体"/>
                <w:b/>
                <w:szCs w:val="21"/>
              </w:rPr>
            </w:pPr>
            <w:r>
              <w:rPr>
                <w:rFonts w:ascii="宋体" w:hAnsi="宋体" w:hint="eastAsia"/>
                <w:b/>
                <w:szCs w:val="21"/>
              </w:rPr>
              <w:t>能力要求：</w:t>
            </w:r>
          </w:p>
          <w:p w14:paraId="7BB749A9" w14:textId="77777777" w:rsidR="00B62102" w:rsidRDefault="00B62102" w:rsidP="00B62102">
            <w:pPr>
              <w:numPr>
                <w:ilvl w:val="0"/>
                <w:numId w:val="3"/>
              </w:numPr>
              <w:rPr>
                <w:rFonts w:ascii="宋体" w:hAnsi="宋体"/>
                <w:szCs w:val="21"/>
              </w:rPr>
            </w:pPr>
            <w:r w:rsidRPr="00B62102">
              <w:rPr>
                <w:rFonts w:ascii="宋体" w:hAnsi="宋体" w:hint="eastAsia"/>
                <w:szCs w:val="21"/>
              </w:rPr>
              <w:t>类似项目参与经历不少于5次，并提供对应产品照片和技术参数。</w:t>
            </w:r>
          </w:p>
          <w:p w14:paraId="4191CA70" w14:textId="77777777" w:rsidR="00B62102" w:rsidRDefault="00B62102" w:rsidP="00B62102">
            <w:pPr>
              <w:rPr>
                <w:rFonts w:ascii="宋体" w:hAnsi="宋体"/>
                <w:szCs w:val="21"/>
              </w:rPr>
            </w:pPr>
            <w:r w:rsidRPr="00B62102">
              <w:rPr>
                <w:rFonts w:ascii="宋体" w:hAnsi="宋体" w:hint="eastAsia"/>
                <w:b/>
                <w:szCs w:val="21"/>
              </w:rPr>
              <w:t>功能：</w:t>
            </w:r>
          </w:p>
          <w:p w14:paraId="110FEFD9" w14:textId="77777777" w:rsidR="00B62102" w:rsidRDefault="00C70F96" w:rsidP="00C70F96">
            <w:pPr>
              <w:numPr>
                <w:ilvl w:val="0"/>
                <w:numId w:val="3"/>
              </w:numPr>
              <w:rPr>
                <w:rFonts w:ascii="宋体" w:hAnsi="宋体"/>
                <w:szCs w:val="21"/>
              </w:rPr>
            </w:pPr>
            <w:r w:rsidRPr="00C70F96">
              <w:rPr>
                <w:rFonts w:ascii="宋体" w:hAnsi="宋体" w:hint="eastAsia"/>
                <w:szCs w:val="21"/>
              </w:rPr>
              <w:t>判定评价成束电线电缆或母线干线系统在规定条件下的抑制火焰垂直蔓延的能力</w:t>
            </w:r>
          </w:p>
          <w:p w14:paraId="2B712469" w14:textId="77777777" w:rsidR="00B62102" w:rsidRPr="00B62102" w:rsidRDefault="00B62102" w:rsidP="00B62102">
            <w:pPr>
              <w:autoSpaceDE w:val="0"/>
              <w:autoSpaceDN w:val="0"/>
              <w:adjustRightInd w:val="0"/>
              <w:rPr>
                <w:rFonts w:ascii="宋体" w:hAnsi="宋体"/>
                <w:b/>
                <w:szCs w:val="21"/>
              </w:rPr>
            </w:pPr>
            <w:r w:rsidRPr="00B62102">
              <w:rPr>
                <w:rFonts w:ascii="宋体" w:hAnsi="宋体" w:hint="eastAsia"/>
                <w:b/>
                <w:szCs w:val="21"/>
              </w:rPr>
              <w:t>技术指标：</w:t>
            </w:r>
          </w:p>
          <w:p w14:paraId="2E8E9C0C" w14:textId="77777777" w:rsidR="00C70F96" w:rsidRPr="00C70F96" w:rsidRDefault="00C70F96" w:rsidP="00C70F96">
            <w:pPr>
              <w:numPr>
                <w:ilvl w:val="0"/>
                <w:numId w:val="3"/>
              </w:numPr>
              <w:rPr>
                <w:rFonts w:ascii="宋体" w:hAnsi="宋体"/>
                <w:szCs w:val="21"/>
              </w:rPr>
            </w:pPr>
            <w:r w:rsidRPr="00C70F96">
              <w:rPr>
                <w:rFonts w:ascii="宋体" w:hAnsi="宋体" w:hint="eastAsia"/>
                <w:szCs w:val="21"/>
              </w:rPr>
              <w:t>1、工作电压：220V、 50HZ；</w:t>
            </w:r>
          </w:p>
          <w:p w14:paraId="390527CF" w14:textId="0A680B9B" w:rsidR="00C70F96" w:rsidRPr="00C70F96" w:rsidRDefault="00E42D1C" w:rsidP="00C70F96">
            <w:pPr>
              <w:numPr>
                <w:ilvl w:val="0"/>
                <w:numId w:val="3"/>
              </w:numPr>
              <w:rPr>
                <w:rFonts w:ascii="宋体" w:hAnsi="宋体"/>
                <w:szCs w:val="21"/>
              </w:rPr>
            </w:pPr>
            <w:r>
              <w:rPr>
                <w:rFonts w:ascii="宋体" w:hAnsi="宋体" w:hint="eastAsia"/>
                <w:szCs w:val="21"/>
              </w:rPr>
              <w:t>2</w:t>
            </w:r>
            <w:r w:rsidR="00C70F96" w:rsidRPr="00C70F96">
              <w:rPr>
                <w:rFonts w:ascii="宋体" w:hAnsi="宋体" w:hint="eastAsia"/>
                <w:szCs w:val="21"/>
              </w:rPr>
              <w:t>、空气流量：0</w:t>
            </w:r>
            <w:r w:rsidR="00C70F96">
              <w:rPr>
                <w:rFonts w:ascii="宋体" w:hAnsi="宋体" w:hint="eastAsia"/>
                <w:szCs w:val="21"/>
              </w:rPr>
              <w:t>～</w:t>
            </w:r>
            <w:r w:rsidR="00C70F96" w:rsidRPr="00C70F96">
              <w:rPr>
                <w:rFonts w:ascii="宋体" w:hAnsi="宋体" w:hint="eastAsia"/>
                <w:szCs w:val="21"/>
              </w:rPr>
              <w:t>30m</w:t>
            </w:r>
            <w:r w:rsidR="00C70F96" w:rsidRPr="00C70F96">
              <w:rPr>
                <w:rFonts w:ascii="宋体" w:hAnsi="宋体" w:hint="eastAsia"/>
                <w:szCs w:val="21"/>
                <w:vertAlign w:val="superscript"/>
              </w:rPr>
              <w:t>3</w:t>
            </w:r>
            <w:r w:rsidR="00C70F96" w:rsidRPr="00C70F96">
              <w:rPr>
                <w:rFonts w:ascii="宋体" w:hAnsi="宋体" w:hint="eastAsia"/>
                <w:szCs w:val="21"/>
              </w:rPr>
              <w:t>/min可调；</w:t>
            </w:r>
          </w:p>
          <w:p w14:paraId="15D4FECD" w14:textId="7E779E34" w:rsidR="00C70F96" w:rsidRPr="00C70F96" w:rsidRDefault="00E42D1C" w:rsidP="00C70F96">
            <w:pPr>
              <w:numPr>
                <w:ilvl w:val="0"/>
                <w:numId w:val="3"/>
              </w:numPr>
              <w:rPr>
                <w:rFonts w:ascii="宋体" w:hAnsi="宋体"/>
                <w:szCs w:val="21"/>
              </w:rPr>
            </w:pPr>
            <w:r>
              <w:rPr>
                <w:rFonts w:ascii="宋体" w:hAnsi="宋体" w:hint="eastAsia"/>
                <w:szCs w:val="21"/>
              </w:rPr>
              <w:t>3</w:t>
            </w:r>
            <w:r w:rsidR="00C70F96" w:rsidRPr="00C70F96">
              <w:rPr>
                <w:rFonts w:ascii="宋体" w:hAnsi="宋体" w:hint="eastAsia"/>
                <w:szCs w:val="21"/>
              </w:rPr>
              <w:t>、燃烧气源：丙烷（液化石油气）；</w:t>
            </w:r>
          </w:p>
          <w:p w14:paraId="273FC6B5" w14:textId="0511FA51" w:rsidR="00C70F96" w:rsidRPr="00C70F96" w:rsidRDefault="00E42D1C" w:rsidP="00C70F96">
            <w:pPr>
              <w:numPr>
                <w:ilvl w:val="0"/>
                <w:numId w:val="3"/>
              </w:numPr>
              <w:rPr>
                <w:rFonts w:ascii="宋体" w:hAnsi="宋体"/>
                <w:szCs w:val="21"/>
              </w:rPr>
            </w:pPr>
            <w:r>
              <w:rPr>
                <w:rFonts w:ascii="宋体" w:hAnsi="宋体" w:hint="eastAsia"/>
                <w:szCs w:val="21"/>
              </w:rPr>
              <w:t>4</w:t>
            </w:r>
            <w:r w:rsidR="00C70F96" w:rsidRPr="00C70F96">
              <w:rPr>
                <w:rFonts w:ascii="宋体" w:hAnsi="宋体" w:hint="eastAsia"/>
                <w:szCs w:val="21"/>
              </w:rPr>
              <w:t>、流量范围：2.2</w:t>
            </w:r>
            <w:r w:rsidR="00C70F96">
              <w:rPr>
                <w:rFonts w:ascii="宋体" w:hAnsi="宋体" w:hint="eastAsia"/>
                <w:szCs w:val="21"/>
              </w:rPr>
              <w:t>～</w:t>
            </w:r>
            <w:r w:rsidR="00C70F96" w:rsidRPr="00C70F96">
              <w:rPr>
                <w:rFonts w:ascii="宋体" w:hAnsi="宋体" w:hint="eastAsia"/>
                <w:szCs w:val="21"/>
              </w:rPr>
              <w:t>25L/min、流量精度：0.5L/min；</w:t>
            </w:r>
          </w:p>
          <w:p w14:paraId="54B6C520" w14:textId="66F9767F" w:rsidR="00C70F96" w:rsidRPr="00C70F96" w:rsidRDefault="00E42D1C" w:rsidP="00C70F96">
            <w:pPr>
              <w:numPr>
                <w:ilvl w:val="0"/>
                <w:numId w:val="3"/>
              </w:numPr>
              <w:rPr>
                <w:rFonts w:ascii="宋体" w:hAnsi="宋体"/>
                <w:szCs w:val="21"/>
              </w:rPr>
            </w:pPr>
            <w:r>
              <w:rPr>
                <w:rFonts w:ascii="宋体" w:hAnsi="宋体" w:hint="eastAsia"/>
                <w:szCs w:val="21"/>
              </w:rPr>
              <w:t>5</w:t>
            </w:r>
            <w:r w:rsidR="00C70F96" w:rsidRPr="00C70F96">
              <w:rPr>
                <w:rFonts w:ascii="宋体" w:hAnsi="宋体" w:hint="eastAsia"/>
                <w:szCs w:val="21"/>
              </w:rPr>
              <w:t>、计时精度：0</w:t>
            </w:r>
            <w:r w:rsidR="00C70F96">
              <w:rPr>
                <w:rFonts w:ascii="宋体" w:hAnsi="宋体" w:hint="eastAsia"/>
                <w:szCs w:val="21"/>
              </w:rPr>
              <w:t>～</w:t>
            </w:r>
            <w:r w:rsidR="00C70F96" w:rsidRPr="00C70F96">
              <w:rPr>
                <w:rFonts w:ascii="宋体" w:hAnsi="宋体" w:hint="eastAsia"/>
                <w:szCs w:val="21"/>
              </w:rPr>
              <w:t>120min可设定；</w:t>
            </w:r>
          </w:p>
          <w:p w14:paraId="5AEA6380" w14:textId="44F71FA7" w:rsidR="00C70F96" w:rsidRDefault="00E42D1C" w:rsidP="00C70F96">
            <w:pPr>
              <w:numPr>
                <w:ilvl w:val="0"/>
                <w:numId w:val="3"/>
              </w:numPr>
              <w:rPr>
                <w:rFonts w:ascii="宋体" w:hAnsi="宋体"/>
                <w:szCs w:val="21"/>
              </w:rPr>
            </w:pPr>
            <w:r>
              <w:rPr>
                <w:rFonts w:ascii="宋体" w:hAnsi="宋体" w:hint="eastAsia"/>
                <w:szCs w:val="21"/>
              </w:rPr>
              <w:t>6</w:t>
            </w:r>
            <w:r w:rsidR="00C70F96" w:rsidRPr="00C70F96">
              <w:rPr>
                <w:rFonts w:ascii="宋体" w:hAnsi="宋体" w:hint="eastAsia"/>
                <w:szCs w:val="21"/>
              </w:rPr>
              <w:t>、计时精度：±0.1s；</w:t>
            </w:r>
          </w:p>
          <w:p w14:paraId="208CD5BF" w14:textId="4D978038" w:rsidR="00E42D1C" w:rsidRPr="00C70F96" w:rsidRDefault="00E42D1C" w:rsidP="00E42D1C">
            <w:pPr>
              <w:numPr>
                <w:ilvl w:val="0"/>
                <w:numId w:val="3"/>
              </w:numPr>
              <w:rPr>
                <w:rFonts w:ascii="宋体" w:hAnsi="宋体"/>
                <w:szCs w:val="21"/>
              </w:rPr>
            </w:pPr>
            <w:r>
              <w:rPr>
                <w:rFonts w:ascii="宋体" w:hAnsi="宋体" w:hint="eastAsia"/>
                <w:szCs w:val="21"/>
              </w:rPr>
              <w:t>7</w:t>
            </w:r>
            <w:r w:rsidRPr="00E42D1C">
              <w:rPr>
                <w:rFonts w:ascii="宋体" w:hAnsi="宋体" w:hint="eastAsia"/>
                <w:szCs w:val="21"/>
              </w:rPr>
              <w:t>、智能化控制、电子点火、自动计时；</w:t>
            </w:r>
          </w:p>
          <w:p w14:paraId="6CF8022F" w14:textId="6166E0BB" w:rsidR="00C70F96" w:rsidRPr="00C70F96" w:rsidRDefault="00E42D1C" w:rsidP="00C70F96">
            <w:pPr>
              <w:numPr>
                <w:ilvl w:val="0"/>
                <w:numId w:val="3"/>
              </w:numPr>
              <w:rPr>
                <w:rFonts w:ascii="宋体" w:hAnsi="宋体"/>
                <w:szCs w:val="21"/>
              </w:rPr>
            </w:pPr>
            <w:r>
              <w:rPr>
                <w:rFonts w:ascii="宋体" w:hAnsi="宋体" w:hint="eastAsia"/>
                <w:szCs w:val="21"/>
              </w:rPr>
              <w:t>8</w:t>
            </w:r>
            <w:r w:rsidR="00C70F96" w:rsidRPr="00C70F96">
              <w:rPr>
                <w:rFonts w:ascii="宋体" w:hAnsi="宋体" w:hint="eastAsia"/>
                <w:szCs w:val="21"/>
              </w:rPr>
              <w:t>、测温装置：数显温度表、K型温度传感器；</w:t>
            </w:r>
          </w:p>
          <w:p w14:paraId="0F6BFB08" w14:textId="1B7F0FD9" w:rsidR="00C70F96" w:rsidRPr="00C70F96" w:rsidRDefault="00E42D1C" w:rsidP="00C70F96">
            <w:pPr>
              <w:numPr>
                <w:ilvl w:val="0"/>
                <w:numId w:val="3"/>
              </w:numPr>
              <w:rPr>
                <w:rFonts w:ascii="宋体" w:hAnsi="宋体"/>
                <w:szCs w:val="21"/>
              </w:rPr>
            </w:pPr>
            <w:r>
              <w:rPr>
                <w:rFonts w:ascii="宋体" w:hAnsi="宋体" w:hint="eastAsia"/>
                <w:szCs w:val="21"/>
              </w:rPr>
              <w:t>9</w:t>
            </w:r>
            <w:r w:rsidR="00C70F96" w:rsidRPr="00C70F96">
              <w:rPr>
                <w:rFonts w:ascii="宋体" w:hAnsi="宋体" w:hint="eastAsia"/>
                <w:szCs w:val="21"/>
              </w:rPr>
              <w:t>、不锈钢燃烧试验箱体的尺寸：≥8立方米</w:t>
            </w:r>
            <w:r w:rsidR="008A0A47">
              <w:rPr>
                <w:rFonts w:ascii="宋体" w:hAnsi="宋体" w:hint="eastAsia"/>
                <w:szCs w:val="21"/>
              </w:rPr>
              <w:t>；</w:t>
            </w:r>
          </w:p>
          <w:p w14:paraId="18C7C940" w14:textId="66163388" w:rsidR="00C70F96" w:rsidRPr="00C70F96" w:rsidRDefault="00E42D1C" w:rsidP="00C70F96">
            <w:pPr>
              <w:numPr>
                <w:ilvl w:val="0"/>
                <w:numId w:val="3"/>
              </w:numPr>
              <w:rPr>
                <w:rFonts w:ascii="宋体" w:hAnsi="宋体"/>
                <w:szCs w:val="21"/>
              </w:rPr>
            </w:pPr>
            <w:r>
              <w:rPr>
                <w:rFonts w:ascii="宋体" w:hAnsi="宋体" w:hint="eastAsia"/>
                <w:szCs w:val="21"/>
              </w:rPr>
              <w:t>10</w:t>
            </w:r>
            <w:r w:rsidR="00C70F96" w:rsidRPr="00C70F96">
              <w:rPr>
                <w:rFonts w:ascii="宋体" w:hAnsi="宋体" w:hint="eastAsia"/>
                <w:szCs w:val="21"/>
              </w:rPr>
              <w:t>、具有熄火自动断气保护装置</w:t>
            </w:r>
            <w:r w:rsidR="008A0A47">
              <w:rPr>
                <w:rFonts w:ascii="宋体" w:hAnsi="宋体" w:hint="eastAsia"/>
                <w:szCs w:val="21"/>
              </w:rPr>
              <w:t>；</w:t>
            </w:r>
          </w:p>
          <w:p w14:paraId="665A7BA7" w14:textId="466D7AF0" w:rsidR="0003466C" w:rsidRPr="008A0A47" w:rsidRDefault="006E2F5A" w:rsidP="00C70F96">
            <w:pPr>
              <w:numPr>
                <w:ilvl w:val="0"/>
                <w:numId w:val="3"/>
              </w:numPr>
              <w:rPr>
                <w:rFonts w:ascii="宋体" w:hAnsi="宋体" w:cs="宋体"/>
                <w:color w:val="454545"/>
                <w:szCs w:val="21"/>
              </w:rPr>
            </w:pPr>
            <w:r>
              <w:rPr>
                <w:rFonts w:ascii="宋体" w:hAnsi="宋体" w:hint="eastAsia"/>
                <w:szCs w:val="21"/>
              </w:rPr>
              <w:t>1</w:t>
            </w:r>
            <w:r w:rsidR="00E42D1C">
              <w:rPr>
                <w:rFonts w:ascii="宋体" w:hAnsi="宋体" w:hint="eastAsia"/>
                <w:szCs w:val="21"/>
              </w:rPr>
              <w:t>1</w:t>
            </w:r>
            <w:r w:rsidR="00C70F96" w:rsidRPr="00C70F96">
              <w:rPr>
                <w:rFonts w:ascii="宋体" w:hAnsi="宋体" w:hint="eastAsia"/>
                <w:szCs w:val="21"/>
              </w:rPr>
              <w:t>、采用自动控制软件，数据采用无线传输</w:t>
            </w:r>
            <w:r w:rsidR="008A0A47">
              <w:rPr>
                <w:rFonts w:ascii="宋体" w:hAnsi="宋体" w:hint="eastAsia"/>
                <w:szCs w:val="21"/>
              </w:rPr>
              <w:t>；</w:t>
            </w:r>
          </w:p>
          <w:p w14:paraId="4380672E" w14:textId="7BF7E029" w:rsidR="00280621" w:rsidRPr="00280621" w:rsidRDefault="00E42D1C" w:rsidP="00E42D1C">
            <w:pPr>
              <w:numPr>
                <w:ilvl w:val="0"/>
                <w:numId w:val="3"/>
              </w:numPr>
              <w:rPr>
                <w:rFonts w:ascii="宋体" w:hAnsi="宋体" w:cs="宋体"/>
                <w:color w:val="454545"/>
                <w:szCs w:val="21"/>
              </w:rPr>
            </w:pPr>
            <w:r>
              <w:rPr>
                <w:rFonts w:ascii="宋体" w:hAnsi="宋体" w:hint="eastAsia"/>
                <w:szCs w:val="21"/>
              </w:rPr>
              <w:t>12、</w:t>
            </w:r>
            <w:r w:rsidRPr="00E42D1C">
              <w:rPr>
                <w:rFonts w:ascii="宋体" w:hAnsi="宋体" w:hint="eastAsia"/>
                <w:szCs w:val="21"/>
              </w:rPr>
              <w:t>先进的燃烧烟雾的收集和洗涤烟尘装置：烟雾收集塔分为三部分：喷淋装置、烟尘过滤装置、排烟装置。</w:t>
            </w:r>
          </w:p>
        </w:tc>
      </w:tr>
    </w:tbl>
    <w:p w14:paraId="024CEFB2" w14:textId="77777777" w:rsidR="001B513D" w:rsidRPr="000929E3" w:rsidRDefault="001B513D"/>
    <w:sectPr w:rsidR="001B513D" w:rsidRPr="000929E3" w:rsidSect="000B374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7D672" w14:textId="77777777" w:rsidR="00753165" w:rsidRDefault="00753165" w:rsidP="000929E3">
      <w:r>
        <w:separator/>
      </w:r>
    </w:p>
  </w:endnote>
  <w:endnote w:type="continuationSeparator" w:id="0">
    <w:p w14:paraId="228D08FE" w14:textId="77777777" w:rsidR="00753165" w:rsidRDefault="00753165" w:rsidP="0009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5AEC5" w14:textId="77777777" w:rsidR="00753165" w:rsidRDefault="00753165" w:rsidP="000929E3">
      <w:r>
        <w:separator/>
      </w:r>
    </w:p>
  </w:footnote>
  <w:footnote w:type="continuationSeparator" w:id="0">
    <w:p w14:paraId="0F86BE5E" w14:textId="77777777" w:rsidR="00753165" w:rsidRDefault="00753165" w:rsidP="000929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BB2A86"/>
    <w:multiLevelType w:val="singleLevel"/>
    <w:tmpl w:val="AFBB2A86"/>
    <w:lvl w:ilvl="0">
      <w:start w:val="3"/>
      <w:numFmt w:val="chineseCounting"/>
      <w:suff w:val="nothing"/>
      <w:lvlText w:val="%1、"/>
      <w:lvlJc w:val="left"/>
      <w:rPr>
        <w:rFonts w:hint="eastAsia"/>
      </w:rPr>
    </w:lvl>
  </w:abstractNum>
  <w:abstractNum w:abstractNumId="1">
    <w:nsid w:val="E567AC29"/>
    <w:multiLevelType w:val="singleLevel"/>
    <w:tmpl w:val="E567AC29"/>
    <w:lvl w:ilvl="0">
      <w:start w:val="1"/>
      <w:numFmt w:val="decimal"/>
      <w:lvlText w:val="%1)"/>
      <w:lvlJc w:val="left"/>
      <w:pPr>
        <w:ind w:left="425" w:hanging="425"/>
      </w:pPr>
      <w:rPr>
        <w:rFonts w:hint="default"/>
      </w:rPr>
    </w:lvl>
  </w:abstractNum>
  <w:abstractNum w:abstractNumId="2">
    <w:nsid w:val="0BCB6DF1"/>
    <w:multiLevelType w:val="singleLevel"/>
    <w:tmpl w:val="0BCB6DF1"/>
    <w:lvl w:ilvl="0">
      <w:start w:val="1"/>
      <w:numFmt w:val="bullet"/>
      <w:lvlText w:val=""/>
      <w:lvlJc w:val="left"/>
      <w:pPr>
        <w:ind w:left="4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E7E"/>
    <w:rsid w:val="00026C24"/>
    <w:rsid w:val="0003466C"/>
    <w:rsid w:val="000929E3"/>
    <w:rsid w:val="000B374D"/>
    <w:rsid w:val="001230E6"/>
    <w:rsid w:val="00136DFF"/>
    <w:rsid w:val="00196367"/>
    <w:rsid w:val="001B513D"/>
    <w:rsid w:val="0021015A"/>
    <w:rsid w:val="00225DD0"/>
    <w:rsid w:val="00241983"/>
    <w:rsid w:val="00280621"/>
    <w:rsid w:val="00282451"/>
    <w:rsid w:val="002A39E5"/>
    <w:rsid w:val="002A7016"/>
    <w:rsid w:val="00307B06"/>
    <w:rsid w:val="00337C17"/>
    <w:rsid w:val="00374731"/>
    <w:rsid w:val="003B0394"/>
    <w:rsid w:val="003F6813"/>
    <w:rsid w:val="00414344"/>
    <w:rsid w:val="00482E1E"/>
    <w:rsid w:val="00485E7E"/>
    <w:rsid w:val="0059622A"/>
    <w:rsid w:val="005B4F50"/>
    <w:rsid w:val="00620C18"/>
    <w:rsid w:val="006D138D"/>
    <w:rsid w:val="006E2F5A"/>
    <w:rsid w:val="006E3D30"/>
    <w:rsid w:val="007478A6"/>
    <w:rsid w:val="00753165"/>
    <w:rsid w:val="00780927"/>
    <w:rsid w:val="007833DC"/>
    <w:rsid w:val="0079502F"/>
    <w:rsid w:val="007E2AC9"/>
    <w:rsid w:val="00860FE6"/>
    <w:rsid w:val="008A0A47"/>
    <w:rsid w:val="009310F7"/>
    <w:rsid w:val="009E666A"/>
    <w:rsid w:val="00A2560E"/>
    <w:rsid w:val="00A71BED"/>
    <w:rsid w:val="00B43E81"/>
    <w:rsid w:val="00B60809"/>
    <w:rsid w:val="00B60D50"/>
    <w:rsid w:val="00B62102"/>
    <w:rsid w:val="00B96832"/>
    <w:rsid w:val="00BA2EB5"/>
    <w:rsid w:val="00C56C7B"/>
    <w:rsid w:val="00C60DCD"/>
    <w:rsid w:val="00C66C92"/>
    <w:rsid w:val="00C70F96"/>
    <w:rsid w:val="00CA03F4"/>
    <w:rsid w:val="00DD233B"/>
    <w:rsid w:val="00DD6CEF"/>
    <w:rsid w:val="00E42D1C"/>
    <w:rsid w:val="00E72DE3"/>
    <w:rsid w:val="00E927A0"/>
    <w:rsid w:val="00EC6CAB"/>
    <w:rsid w:val="00F37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3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03466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29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29E3"/>
    <w:rPr>
      <w:sz w:val="18"/>
      <w:szCs w:val="18"/>
    </w:rPr>
  </w:style>
  <w:style w:type="paragraph" w:styleId="a4">
    <w:name w:val="footer"/>
    <w:basedOn w:val="a"/>
    <w:link w:val="Char0"/>
    <w:uiPriority w:val="99"/>
    <w:unhideWhenUsed/>
    <w:rsid w:val="000929E3"/>
    <w:pPr>
      <w:tabs>
        <w:tab w:val="center" w:pos="4153"/>
        <w:tab w:val="right" w:pos="8306"/>
      </w:tabs>
      <w:snapToGrid w:val="0"/>
      <w:jc w:val="left"/>
    </w:pPr>
    <w:rPr>
      <w:sz w:val="18"/>
      <w:szCs w:val="18"/>
    </w:rPr>
  </w:style>
  <w:style w:type="character" w:customStyle="1" w:styleId="Char0">
    <w:name w:val="页脚 Char"/>
    <w:basedOn w:val="a0"/>
    <w:link w:val="a4"/>
    <w:uiPriority w:val="99"/>
    <w:rsid w:val="000929E3"/>
    <w:rPr>
      <w:sz w:val="18"/>
      <w:szCs w:val="18"/>
    </w:rPr>
  </w:style>
  <w:style w:type="paragraph" w:customStyle="1" w:styleId="Default">
    <w:name w:val="Default"/>
    <w:qFormat/>
    <w:rsid w:val="000929E3"/>
    <w:pPr>
      <w:widowControl w:val="0"/>
      <w:autoSpaceDE w:val="0"/>
      <w:autoSpaceDN w:val="0"/>
      <w:adjustRightInd w:val="0"/>
    </w:pPr>
    <w:rPr>
      <w:rFonts w:ascii="宋体" w:eastAsia="宋体" w:hAnsi="Times New Roman" w:cs="宋体"/>
      <w:color w:val="000000"/>
      <w:kern w:val="0"/>
      <w:sz w:val="24"/>
      <w:szCs w:val="24"/>
    </w:rPr>
  </w:style>
  <w:style w:type="table" w:styleId="a5">
    <w:name w:val="Table Grid"/>
    <w:basedOn w:val="a1"/>
    <w:uiPriority w:val="39"/>
    <w:qFormat/>
    <w:rsid w:val="0024198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282451"/>
    <w:rPr>
      <w:sz w:val="18"/>
      <w:szCs w:val="18"/>
    </w:rPr>
  </w:style>
  <w:style w:type="character" w:customStyle="1" w:styleId="Char1">
    <w:name w:val="批注框文本 Char"/>
    <w:basedOn w:val="a0"/>
    <w:link w:val="a6"/>
    <w:uiPriority w:val="99"/>
    <w:semiHidden/>
    <w:rsid w:val="0028245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03466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29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29E3"/>
    <w:rPr>
      <w:sz w:val="18"/>
      <w:szCs w:val="18"/>
    </w:rPr>
  </w:style>
  <w:style w:type="paragraph" w:styleId="a4">
    <w:name w:val="footer"/>
    <w:basedOn w:val="a"/>
    <w:link w:val="Char0"/>
    <w:uiPriority w:val="99"/>
    <w:unhideWhenUsed/>
    <w:rsid w:val="000929E3"/>
    <w:pPr>
      <w:tabs>
        <w:tab w:val="center" w:pos="4153"/>
        <w:tab w:val="right" w:pos="8306"/>
      </w:tabs>
      <w:snapToGrid w:val="0"/>
      <w:jc w:val="left"/>
    </w:pPr>
    <w:rPr>
      <w:sz w:val="18"/>
      <w:szCs w:val="18"/>
    </w:rPr>
  </w:style>
  <w:style w:type="character" w:customStyle="1" w:styleId="Char0">
    <w:name w:val="页脚 Char"/>
    <w:basedOn w:val="a0"/>
    <w:link w:val="a4"/>
    <w:uiPriority w:val="99"/>
    <w:rsid w:val="000929E3"/>
    <w:rPr>
      <w:sz w:val="18"/>
      <w:szCs w:val="18"/>
    </w:rPr>
  </w:style>
  <w:style w:type="paragraph" w:customStyle="1" w:styleId="Default">
    <w:name w:val="Default"/>
    <w:qFormat/>
    <w:rsid w:val="000929E3"/>
    <w:pPr>
      <w:widowControl w:val="0"/>
      <w:autoSpaceDE w:val="0"/>
      <w:autoSpaceDN w:val="0"/>
      <w:adjustRightInd w:val="0"/>
    </w:pPr>
    <w:rPr>
      <w:rFonts w:ascii="宋体" w:eastAsia="宋体" w:hAnsi="Times New Roman" w:cs="宋体"/>
      <w:color w:val="000000"/>
      <w:kern w:val="0"/>
      <w:sz w:val="24"/>
      <w:szCs w:val="24"/>
    </w:rPr>
  </w:style>
  <w:style w:type="table" w:styleId="a5">
    <w:name w:val="Table Grid"/>
    <w:basedOn w:val="a1"/>
    <w:uiPriority w:val="39"/>
    <w:qFormat/>
    <w:rsid w:val="0024198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282451"/>
    <w:rPr>
      <w:sz w:val="18"/>
      <w:szCs w:val="18"/>
    </w:rPr>
  </w:style>
  <w:style w:type="character" w:customStyle="1" w:styleId="Char1">
    <w:name w:val="批注框文本 Char"/>
    <w:basedOn w:val="a0"/>
    <w:link w:val="a6"/>
    <w:uiPriority w:val="99"/>
    <w:semiHidden/>
    <w:rsid w:val="0028245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nbzjt</dc:creator>
  <cp:lastModifiedBy>Administrator</cp:lastModifiedBy>
  <cp:revision>4</cp:revision>
  <dcterms:created xsi:type="dcterms:W3CDTF">2024-08-22T02:49:00Z</dcterms:created>
  <dcterms:modified xsi:type="dcterms:W3CDTF">2024-08-22T05:44:00Z</dcterms:modified>
</cp:coreProperties>
</file>